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6039"/>
      </w:tblGrid>
      <w:tr w:rsidR="004463F1" w:rsidRPr="00B83483" w:rsidTr="0060783F">
        <w:trPr>
          <w:trHeight w:val="269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1" w:rsidRPr="000B5A69" w:rsidRDefault="003B1BFF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08CA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66850" cy="1819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1" w:rsidRPr="000B5A69" w:rsidRDefault="004463F1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63F1" w:rsidRPr="0060783F" w:rsidRDefault="004463F1" w:rsidP="000B5A69">
            <w:pPr>
              <w:jc w:val="center"/>
              <w:rPr>
                <w:rFonts w:ascii="Arial" w:hAnsi="Arial" w:cs="Arial"/>
                <w:b/>
              </w:rPr>
            </w:pPr>
            <w:r w:rsidRPr="0060783F">
              <w:rPr>
                <w:rFonts w:ascii="Arial" w:hAnsi="Arial" w:cs="Arial"/>
                <w:b/>
              </w:rPr>
              <w:t>Mississippi Banner Users Group</w:t>
            </w:r>
          </w:p>
          <w:p w:rsidR="004463F1" w:rsidRPr="0060783F" w:rsidRDefault="004463F1" w:rsidP="000B5A69">
            <w:pPr>
              <w:jc w:val="center"/>
              <w:rPr>
                <w:rFonts w:ascii="Arial" w:hAnsi="Arial" w:cs="Arial"/>
                <w:b/>
              </w:rPr>
            </w:pPr>
            <w:hyperlink r:id="rId9" w:history="1">
              <w:r w:rsidRPr="0060783F">
                <w:rPr>
                  <w:rStyle w:val="Hyperlink"/>
                  <w:rFonts w:ascii="Arial" w:hAnsi="Arial" w:cs="Arial"/>
                  <w:b/>
                </w:rPr>
                <w:t>www.mbug.net</w:t>
              </w:r>
            </w:hyperlink>
          </w:p>
          <w:p w:rsidR="004463F1" w:rsidRPr="0060783F" w:rsidRDefault="004463F1" w:rsidP="000B5A69">
            <w:pPr>
              <w:jc w:val="center"/>
              <w:rPr>
                <w:rFonts w:ascii="Arial" w:hAnsi="Arial" w:cs="Arial"/>
                <w:b/>
              </w:rPr>
            </w:pPr>
          </w:p>
          <w:p w:rsidR="004463F1" w:rsidRPr="0060783F" w:rsidRDefault="00FA72DC" w:rsidP="000B5A69">
            <w:pPr>
              <w:jc w:val="center"/>
              <w:rPr>
                <w:rFonts w:ascii="Arial" w:hAnsi="Arial" w:cs="Arial"/>
                <w:b/>
              </w:rPr>
            </w:pPr>
            <w:r w:rsidRPr="0060783F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5</w:t>
            </w:r>
            <w:r w:rsidRPr="0060783F">
              <w:rPr>
                <w:rFonts w:ascii="Arial" w:hAnsi="Arial" w:cs="Arial"/>
                <w:b/>
              </w:rPr>
              <w:t xml:space="preserve"> </w:t>
            </w:r>
            <w:r w:rsidR="004463F1" w:rsidRPr="0060783F">
              <w:rPr>
                <w:rFonts w:ascii="Arial" w:hAnsi="Arial" w:cs="Arial"/>
                <w:b/>
              </w:rPr>
              <w:t>Conference</w:t>
            </w:r>
          </w:p>
          <w:p w:rsidR="004463F1" w:rsidRPr="0060783F" w:rsidRDefault="004463F1" w:rsidP="000B5A69">
            <w:pPr>
              <w:jc w:val="center"/>
              <w:rPr>
                <w:rFonts w:ascii="Arial" w:hAnsi="Arial" w:cs="Arial"/>
                <w:b/>
              </w:rPr>
            </w:pPr>
            <w:r w:rsidRPr="0060783F">
              <w:rPr>
                <w:rFonts w:ascii="Arial" w:hAnsi="Arial" w:cs="Arial"/>
                <w:b/>
              </w:rPr>
              <w:t xml:space="preserve">September </w:t>
            </w:r>
            <w:r w:rsidR="00041EE3" w:rsidRPr="0060783F">
              <w:rPr>
                <w:rFonts w:ascii="Arial" w:hAnsi="Arial" w:cs="Arial"/>
                <w:b/>
              </w:rPr>
              <w:t>1</w:t>
            </w:r>
            <w:r w:rsidR="00CE6CAE">
              <w:rPr>
                <w:rFonts w:ascii="Arial" w:hAnsi="Arial" w:cs="Arial"/>
                <w:b/>
              </w:rPr>
              <w:t>3</w:t>
            </w:r>
            <w:r w:rsidR="00041EE3" w:rsidRPr="0060783F">
              <w:rPr>
                <w:rFonts w:ascii="Arial" w:hAnsi="Arial" w:cs="Arial"/>
                <w:b/>
              </w:rPr>
              <w:t>-</w:t>
            </w:r>
            <w:r w:rsidR="00CE6CAE">
              <w:rPr>
                <w:rFonts w:ascii="Arial" w:hAnsi="Arial" w:cs="Arial"/>
                <w:b/>
              </w:rPr>
              <w:t>15</w:t>
            </w:r>
            <w:r w:rsidR="00041EE3" w:rsidRPr="0060783F">
              <w:rPr>
                <w:rFonts w:ascii="Arial" w:hAnsi="Arial" w:cs="Arial"/>
                <w:b/>
              </w:rPr>
              <w:t>, 201</w:t>
            </w:r>
            <w:r w:rsidR="00CE6CAE">
              <w:rPr>
                <w:rFonts w:ascii="Arial" w:hAnsi="Arial" w:cs="Arial"/>
                <w:b/>
              </w:rPr>
              <w:t>5</w:t>
            </w:r>
          </w:p>
          <w:p w:rsidR="004463F1" w:rsidRPr="0060783F" w:rsidRDefault="004463F1" w:rsidP="000B5A69">
            <w:pPr>
              <w:jc w:val="center"/>
              <w:rPr>
                <w:rFonts w:ascii="Arial" w:hAnsi="Arial" w:cs="Arial"/>
                <w:b/>
              </w:rPr>
            </w:pPr>
          </w:p>
          <w:p w:rsidR="004463F1" w:rsidRPr="0060783F" w:rsidRDefault="00041EE3" w:rsidP="000B5A69">
            <w:pPr>
              <w:jc w:val="center"/>
              <w:rPr>
                <w:rFonts w:ascii="Arial" w:hAnsi="Arial" w:cs="Arial"/>
                <w:b/>
              </w:rPr>
            </w:pPr>
            <w:r w:rsidRPr="0060783F">
              <w:rPr>
                <w:rFonts w:ascii="Arial" w:hAnsi="Arial" w:cs="Arial"/>
                <w:b/>
              </w:rPr>
              <w:t>Tupelo Bancorp South Conference Center</w:t>
            </w:r>
          </w:p>
          <w:p w:rsidR="004463F1" w:rsidRPr="000B5A69" w:rsidRDefault="00041EE3" w:rsidP="000B5A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783F">
              <w:rPr>
                <w:rFonts w:ascii="Arial" w:hAnsi="Arial" w:cs="Arial"/>
                <w:b/>
              </w:rPr>
              <w:t>Tupelo</w:t>
            </w:r>
            <w:r w:rsidR="004463F1" w:rsidRPr="0060783F">
              <w:rPr>
                <w:rFonts w:ascii="Arial" w:hAnsi="Arial" w:cs="Arial"/>
                <w:b/>
              </w:rPr>
              <w:t>, MS</w:t>
            </w:r>
          </w:p>
        </w:tc>
      </w:tr>
    </w:tbl>
    <w:p w:rsidR="004463F1" w:rsidRPr="0060783F" w:rsidRDefault="004463F1" w:rsidP="00A6062D">
      <w:r w:rsidRPr="0060783F">
        <w:t xml:space="preserve">Mark your calendars!  It is time for our annual gathering of Banner users for information, fun, and fellowship.   This year our MBUG Conference will be held at the </w:t>
      </w:r>
      <w:r w:rsidR="001B2E1D" w:rsidRPr="0060783F">
        <w:t xml:space="preserve">Tupelo Bancorp South </w:t>
      </w:r>
      <w:r w:rsidR="00505CD8" w:rsidRPr="0060783F">
        <w:t xml:space="preserve">Conference </w:t>
      </w:r>
      <w:r w:rsidR="001B2E1D" w:rsidRPr="0060783F">
        <w:t>Center</w:t>
      </w:r>
      <w:r w:rsidRPr="0060783F">
        <w:t xml:space="preserve">, </w:t>
      </w:r>
      <w:r w:rsidR="001B2E1D" w:rsidRPr="0060783F">
        <w:t>Tupelo</w:t>
      </w:r>
      <w:r w:rsidRPr="0060783F">
        <w:t xml:space="preserve">, MS.  </w:t>
      </w:r>
      <w:r w:rsidR="001B2E1D" w:rsidRPr="0060783F">
        <w:t>T</w:t>
      </w:r>
      <w:r w:rsidRPr="0060783F">
        <w:t xml:space="preserve">he </w:t>
      </w:r>
      <w:r w:rsidR="001B2E1D" w:rsidRPr="0060783F">
        <w:t>Hilton Garden Inn</w:t>
      </w:r>
      <w:r w:rsidRPr="0060783F">
        <w:t xml:space="preserve"> </w:t>
      </w:r>
      <w:r w:rsidR="00505CD8" w:rsidRPr="0060783F">
        <w:t xml:space="preserve">Tupelo </w:t>
      </w:r>
      <w:r w:rsidRPr="0060783F">
        <w:t>will be the host hotel. As always, we need user participation to make our conference as informative as possible.  If you would like to make a presentation, please contact Edith Riley</w:t>
      </w:r>
      <w:r w:rsidR="00FA72DC">
        <w:t xml:space="preserve"> </w:t>
      </w:r>
      <w:r w:rsidRPr="0060783F">
        <w:t>(</w:t>
      </w:r>
      <w:hyperlink r:id="rId10" w:history="1">
        <w:r w:rsidR="00313D16" w:rsidRPr="00735A8D">
          <w:rPr>
            <w:rStyle w:val="Hyperlink"/>
          </w:rPr>
          <w:t>egr1@msstate.edu</w:t>
        </w:r>
      </w:hyperlink>
      <w:r w:rsidRPr="0060783F">
        <w:t>).</w:t>
      </w:r>
    </w:p>
    <w:p w:rsidR="004463F1" w:rsidRPr="0060783F" w:rsidRDefault="004463F1" w:rsidP="00A6062D">
      <w:pPr>
        <w:rPr>
          <w:color w:val="FF0000"/>
        </w:rPr>
      </w:pPr>
    </w:p>
    <w:p w:rsidR="004463F1" w:rsidRPr="0060783F" w:rsidRDefault="004463F1" w:rsidP="0060783F">
      <w:pPr>
        <w:spacing w:line="40" w:lineRule="atLeast"/>
      </w:pPr>
      <w:r w:rsidRPr="0060783F">
        <w:rPr>
          <w:u w:val="single"/>
        </w:rPr>
        <w:t>General Information</w:t>
      </w:r>
      <w:r w:rsidRPr="0060783F">
        <w:t>:</w:t>
      </w:r>
    </w:p>
    <w:tbl>
      <w:tblPr>
        <w:tblpPr w:leftFromText="45" w:rightFromText="45" w:vertAnchor="text"/>
        <w:tblW w:w="11265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65"/>
      </w:tblGrid>
      <w:tr w:rsidR="004463F1" w:rsidRPr="0060783F">
        <w:trPr>
          <w:tblCellSpacing w:w="0" w:type="dxa"/>
        </w:trPr>
        <w:tc>
          <w:tcPr>
            <w:tcW w:w="11265" w:type="dxa"/>
            <w:shd w:val="clear" w:color="auto" w:fill="FFFFFF"/>
          </w:tcPr>
          <w:p w:rsidR="004463F1" w:rsidRPr="0060783F" w:rsidRDefault="004463F1" w:rsidP="00430D90">
            <w:pPr>
              <w:rPr>
                <w:color w:val="000000"/>
              </w:rPr>
            </w:pPr>
          </w:p>
        </w:tc>
      </w:tr>
      <w:tr w:rsidR="004463F1" w:rsidRPr="0060783F">
        <w:trPr>
          <w:tblCellSpacing w:w="0" w:type="dxa"/>
        </w:trPr>
        <w:tc>
          <w:tcPr>
            <w:tcW w:w="11265" w:type="dxa"/>
            <w:shd w:val="clear" w:color="auto" w:fill="FFFFFF"/>
          </w:tcPr>
          <w:tbl>
            <w:tblPr>
              <w:tblpPr w:leftFromText="45" w:rightFromText="45" w:vertAnchor="text"/>
              <w:tblW w:w="112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0"/>
              <w:gridCol w:w="11245"/>
            </w:tblGrid>
            <w:tr w:rsidR="004463F1" w:rsidRPr="0060783F">
              <w:trPr>
                <w:tblCellSpacing w:w="0" w:type="dxa"/>
              </w:trPr>
              <w:tc>
                <w:tcPr>
                  <w:tcW w:w="20" w:type="dxa"/>
                  <w:shd w:val="clear" w:color="auto" w:fill="FFFFFF"/>
                </w:tcPr>
                <w:p w:rsidR="004463F1" w:rsidRPr="0060783F" w:rsidRDefault="003B1BFF" w:rsidP="00430D90">
                  <w:pPr>
                    <w:rPr>
                      <w:color w:val="000000"/>
                    </w:rPr>
                  </w:pPr>
                  <w:r w:rsidRPr="0060783F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85725" cy="9525"/>
                        <wp:effectExtent l="0" t="0" r="9525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45" w:type="dxa"/>
                  <w:shd w:val="clear" w:color="auto" w:fill="FFFFFF"/>
                </w:tcPr>
                <w:p w:rsidR="0060783F" w:rsidRPr="0060783F" w:rsidRDefault="00505CD8" w:rsidP="00E76C33">
                  <w:pPr>
                    <w:rPr>
                      <w:color w:val="000000"/>
                    </w:rPr>
                  </w:pPr>
                  <w:r w:rsidRPr="0060783F">
                    <w:rPr>
                      <w:color w:val="000000"/>
                    </w:rPr>
                    <w:t xml:space="preserve">Located in Northeast Mississippi, Tupelo is known as the Birthplace of Elvis Presley. </w:t>
                  </w:r>
                  <w:r w:rsidR="00041EE3" w:rsidRPr="0060783F">
                    <w:rPr>
                      <w:color w:val="000000"/>
                    </w:rPr>
                    <w:t xml:space="preserve">Tupelo </w:t>
                  </w:r>
                </w:p>
                <w:p w:rsidR="0060783F" w:rsidRPr="0060783F" w:rsidRDefault="0060783F" w:rsidP="00E76C33">
                  <w:pPr>
                    <w:rPr>
                      <w:color w:val="000000"/>
                    </w:rPr>
                  </w:pPr>
                  <w:r w:rsidRPr="0060783F">
                    <w:rPr>
                      <w:color w:val="000000"/>
                    </w:rPr>
                    <w:t>i</w:t>
                  </w:r>
                  <w:r w:rsidR="00041EE3" w:rsidRPr="0060783F">
                    <w:rPr>
                      <w:color w:val="000000"/>
                    </w:rPr>
                    <w:t>s</w:t>
                  </w:r>
                  <w:r w:rsidRPr="0060783F">
                    <w:rPr>
                      <w:color w:val="000000"/>
                    </w:rPr>
                    <w:t xml:space="preserve"> </w:t>
                  </w:r>
                  <w:r w:rsidR="00041EE3" w:rsidRPr="0060783F">
                    <w:rPr>
                      <w:color w:val="000000"/>
                    </w:rPr>
                    <w:t>the headquarters to the scenic Natchez Trace Parkway, the incredible Tupelo Automobile</w:t>
                  </w:r>
                </w:p>
                <w:p w:rsidR="0060783F" w:rsidRPr="0060783F" w:rsidRDefault="00041EE3" w:rsidP="00E76C33">
                  <w:pPr>
                    <w:rPr>
                      <w:color w:val="000000"/>
                    </w:rPr>
                  </w:pPr>
                  <w:r w:rsidRPr="0060783F">
                    <w:rPr>
                      <w:color w:val="000000"/>
                    </w:rPr>
                    <w:t>Museum,</w:t>
                  </w:r>
                  <w:r w:rsidR="0060783F" w:rsidRPr="0060783F">
                    <w:rPr>
                      <w:color w:val="000000"/>
                    </w:rPr>
                    <w:t xml:space="preserve"> </w:t>
                  </w:r>
                  <w:r w:rsidRPr="0060783F">
                    <w:rPr>
                      <w:color w:val="000000"/>
                    </w:rPr>
                    <w:t>and</w:t>
                  </w:r>
                  <w:r w:rsidR="00250C19" w:rsidRPr="0060783F">
                    <w:rPr>
                      <w:color w:val="000000"/>
                    </w:rPr>
                    <w:t xml:space="preserve"> </w:t>
                  </w:r>
                  <w:r w:rsidRPr="0060783F">
                    <w:rPr>
                      <w:color w:val="000000"/>
                    </w:rPr>
                    <w:t xml:space="preserve">the family-friendly HealthWorks! Kids Museum, which exposes kids to an </w:t>
                  </w:r>
                </w:p>
                <w:p w:rsidR="004463F1" w:rsidRPr="0060783F" w:rsidRDefault="00041EE3" w:rsidP="00E76C33">
                  <w:pPr>
                    <w:rPr>
                      <w:color w:val="000000"/>
                    </w:rPr>
                  </w:pPr>
                  <w:r w:rsidRPr="0060783F">
                    <w:rPr>
                      <w:color w:val="000000"/>
                    </w:rPr>
                    <w:t>outbreak of fun and</w:t>
                  </w:r>
                  <w:r w:rsidR="0060783F" w:rsidRPr="0060783F">
                    <w:rPr>
                      <w:color w:val="000000"/>
                    </w:rPr>
                    <w:t xml:space="preserve"> </w:t>
                  </w:r>
                  <w:r w:rsidRPr="0060783F">
                    <w:rPr>
                      <w:color w:val="000000"/>
                    </w:rPr>
                    <w:t>learning and the Tupelo Buffalo Park &amp; Zoo.</w:t>
                  </w:r>
                  <w:r w:rsidR="004463F1" w:rsidRPr="0060783F">
                    <w:rPr>
                      <w:color w:val="000000"/>
                    </w:rPr>
                    <w:t xml:space="preserve"> </w:t>
                  </w:r>
                </w:p>
                <w:p w:rsidR="00505CD8" w:rsidRPr="0060783F" w:rsidRDefault="00505CD8" w:rsidP="00505CD8">
                  <w:pPr>
                    <w:rPr>
                      <w:color w:val="000000"/>
                    </w:rPr>
                  </w:pPr>
                </w:p>
              </w:tc>
            </w:tr>
          </w:tbl>
          <w:p w:rsidR="004463F1" w:rsidRPr="0060783F" w:rsidRDefault="004463F1" w:rsidP="00430D90">
            <w:pPr>
              <w:rPr>
                <w:color w:val="000000"/>
              </w:rPr>
            </w:pPr>
          </w:p>
        </w:tc>
      </w:tr>
    </w:tbl>
    <w:p w:rsidR="004463F1" w:rsidRPr="0060783F" w:rsidRDefault="00041EE3" w:rsidP="008C4A0A">
      <w:hyperlink r:id="rId12" w:history="1">
        <w:r w:rsidRPr="0060783F">
          <w:rPr>
            <w:rStyle w:val="Hyperlink"/>
          </w:rPr>
          <w:t>www.tupelo.net</w:t>
        </w:r>
      </w:hyperlink>
    </w:p>
    <w:p w:rsidR="004463F1" w:rsidRPr="0060783F" w:rsidRDefault="004463F1" w:rsidP="00CE6CAE">
      <w:pPr>
        <w:pStyle w:val="ListParagraph"/>
        <w:ind w:left="0"/>
        <w:rPr>
          <w:strike/>
          <w:color w:val="00B050"/>
        </w:rPr>
      </w:pPr>
    </w:p>
    <w:p w:rsidR="004463F1" w:rsidRPr="0060783F" w:rsidRDefault="004463F1" w:rsidP="004667B9">
      <w:pPr>
        <w:rPr>
          <w:u w:val="single"/>
        </w:rPr>
      </w:pPr>
      <w:r w:rsidRPr="0060783F">
        <w:rPr>
          <w:u w:val="single"/>
        </w:rPr>
        <w:t>Hotel Information</w:t>
      </w:r>
      <w:r w:rsidRPr="0060783F">
        <w:t>:</w:t>
      </w:r>
    </w:p>
    <w:p w:rsidR="004463F1" w:rsidRPr="0060783F" w:rsidRDefault="004463F1" w:rsidP="004667B9"/>
    <w:p w:rsidR="004463F1" w:rsidRPr="0060783F" w:rsidRDefault="004463F1" w:rsidP="00866524">
      <w:pPr>
        <w:numPr>
          <w:ilvl w:val="0"/>
          <w:numId w:val="11"/>
        </w:numPr>
      </w:pPr>
      <w:r w:rsidRPr="0060783F">
        <w:t xml:space="preserve">Hotel room rates </w:t>
      </w:r>
      <w:r w:rsidR="00AB62EA">
        <w:t xml:space="preserve">at the Hilton Garden Inn </w:t>
      </w:r>
      <w:r w:rsidRPr="0060783F">
        <w:t>are $</w:t>
      </w:r>
      <w:r w:rsidR="00041EE3" w:rsidRPr="0060783F">
        <w:t>1</w:t>
      </w:r>
      <w:r w:rsidR="00CE6CAE">
        <w:t>09.00</w:t>
      </w:r>
      <w:r w:rsidR="00041EE3" w:rsidRPr="0060783F">
        <w:t xml:space="preserve"> </w:t>
      </w:r>
      <w:r w:rsidRPr="0060783F">
        <w:t>(</w:t>
      </w:r>
      <w:r w:rsidR="00041EE3" w:rsidRPr="0060783F">
        <w:t>queen</w:t>
      </w:r>
      <w:r w:rsidRPr="0060783F">
        <w:t xml:space="preserve"> or </w:t>
      </w:r>
      <w:r w:rsidR="00041EE3" w:rsidRPr="0060783F">
        <w:t>king</w:t>
      </w:r>
      <w:r w:rsidRPr="0060783F">
        <w:t>)</w:t>
      </w:r>
      <w:r w:rsidR="00041EE3" w:rsidRPr="0060783F">
        <w:t>.</w:t>
      </w:r>
      <w:r w:rsidRPr="0060783F">
        <w:t xml:space="preserve"> Note:  </w:t>
      </w:r>
      <w:r w:rsidRPr="0060783F">
        <w:rPr>
          <w:u w:val="single"/>
        </w:rPr>
        <w:t>To be exempt from all taxes and fees, you must bring a copy of your institution’s MS Tax Exemption letter and pay with a school check or school-issued credit card</w:t>
      </w:r>
      <w:r w:rsidR="007417D9">
        <w:t xml:space="preserve">. </w:t>
      </w:r>
      <w:r w:rsidRPr="0060783F">
        <w:t xml:space="preserve">No personal form of payment is tax exempt-this includes cash.  </w:t>
      </w:r>
      <w:r w:rsidR="00041EE3" w:rsidRPr="0060783F">
        <w:t>Reservations must be received by August 1</w:t>
      </w:r>
      <w:r w:rsidR="00CC0421">
        <w:t>4</w:t>
      </w:r>
      <w:r w:rsidR="00041EE3" w:rsidRPr="0060783F">
        <w:t>, 201</w:t>
      </w:r>
      <w:r w:rsidR="00CC0421">
        <w:t>5</w:t>
      </w:r>
      <w:r w:rsidR="00041EE3" w:rsidRPr="0060783F">
        <w:t>.  After this date reservations will be accepted on a space available basis only.</w:t>
      </w:r>
    </w:p>
    <w:p w:rsidR="004463F1" w:rsidRPr="0060783F" w:rsidRDefault="004463F1" w:rsidP="002F51A1">
      <w:pPr>
        <w:pStyle w:val="ListParagraph"/>
      </w:pPr>
    </w:p>
    <w:p w:rsidR="004463F1" w:rsidRDefault="004463F1" w:rsidP="00A13617">
      <w:pPr>
        <w:numPr>
          <w:ilvl w:val="0"/>
          <w:numId w:val="11"/>
        </w:numPr>
      </w:pPr>
      <w:r w:rsidRPr="0060783F">
        <w:t xml:space="preserve"> Check-in time is at </w:t>
      </w:r>
      <w:r w:rsidR="00CE6CAE">
        <w:t>3</w:t>
      </w:r>
      <w:r w:rsidRPr="0060783F">
        <w:t xml:space="preserve">:00 pm and check-out is </w:t>
      </w:r>
      <w:r w:rsidR="00041EE3" w:rsidRPr="0060783F">
        <w:t>12:00 noon</w:t>
      </w:r>
      <w:r w:rsidRPr="0060783F">
        <w:t xml:space="preserve">.  </w:t>
      </w:r>
    </w:p>
    <w:p w:rsidR="0060783F" w:rsidRDefault="0060783F" w:rsidP="0060783F">
      <w:pPr>
        <w:pStyle w:val="ListParagraph"/>
      </w:pPr>
    </w:p>
    <w:p w:rsidR="00AB62EA" w:rsidRDefault="004463F1" w:rsidP="00250C19">
      <w:pPr>
        <w:numPr>
          <w:ilvl w:val="0"/>
          <w:numId w:val="12"/>
        </w:numPr>
      </w:pPr>
      <w:r w:rsidRPr="0060783F">
        <w:t xml:space="preserve">To make reservations at the </w:t>
      </w:r>
      <w:r w:rsidR="00041EE3" w:rsidRPr="0060783F">
        <w:t>Hilton Garden Inn, Tupelo</w:t>
      </w:r>
      <w:r w:rsidRPr="0060783F">
        <w:t xml:space="preserve"> call 1</w:t>
      </w:r>
      <w:r w:rsidR="00467E3F" w:rsidRPr="0060783F">
        <w:t>-662-718-5500</w:t>
      </w:r>
      <w:r w:rsidR="00CC0421">
        <w:t xml:space="preserve"> or 1-877-782-3444.  Reservations may also be made online at tupelo</w:t>
      </w:r>
      <w:r w:rsidR="007417D9">
        <w:t>.</w:t>
      </w:r>
      <w:r w:rsidR="00CC0421">
        <w:t>hgi.com</w:t>
      </w:r>
      <w:r w:rsidR="00467E3F" w:rsidRPr="0060783F">
        <w:t>.</w:t>
      </w:r>
      <w:r w:rsidRPr="0060783F">
        <w:t xml:space="preserve"> You MUST identify your affiliation with MBUG at the time you make the reservation.</w:t>
      </w:r>
      <w:r w:rsidR="007417D9">
        <w:t xml:space="preserve">  </w:t>
      </w:r>
      <w:bookmarkStart w:id="0" w:name="_GoBack"/>
      <w:r w:rsidR="007417D9">
        <w:t>The group code is MSBANN.</w:t>
      </w:r>
      <w:bookmarkEnd w:id="0"/>
    </w:p>
    <w:p w:rsidR="00AB62EA" w:rsidRPr="001F2A82" w:rsidRDefault="00AB62EA" w:rsidP="00AB62EA">
      <w:pPr>
        <w:jc w:val="center"/>
        <w:rPr>
          <w:rFonts w:ascii="Arial" w:hAnsi="Arial" w:cs="Arial"/>
          <w:b/>
        </w:rPr>
      </w:pPr>
      <w:r>
        <w:br w:type="page"/>
      </w:r>
      <w:r w:rsidRPr="001F2A82">
        <w:rPr>
          <w:rFonts w:ascii="Arial" w:hAnsi="Arial" w:cs="Arial"/>
          <w:b/>
        </w:rPr>
        <w:lastRenderedPageBreak/>
        <w:t>Mississippi Banner Users Group</w:t>
      </w:r>
    </w:p>
    <w:p w:rsidR="00AB62EA" w:rsidRPr="001F2A82" w:rsidRDefault="00FA72DC" w:rsidP="00AB62EA">
      <w:pPr>
        <w:jc w:val="center"/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15</w:t>
      </w:r>
      <w:r w:rsidRPr="001F2A82">
        <w:rPr>
          <w:rFonts w:ascii="Arial" w:hAnsi="Arial" w:cs="Arial"/>
          <w:b/>
        </w:rPr>
        <w:t xml:space="preserve"> </w:t>
      </w:r>
      <w:r w:rsidR="00AB62EA" w:rsidRPr="001F2A82">
        <w:rPr>
          <w:rFonts w:ascii="Arial" w:hAnsi="Arial" w:cs="Arial"/>
          <w:b/>
        </w:rPr>
        <w:t>Conference</w:t>
      </w:r>
    </w:p>
    <w:p w:rsidR="00AB62EA" w:rsidRPr="001F2A82" w:rsidRDefault="00313D16" w:rsidP="00AB62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Tupelo Bancorp South Conference Center</w:t>
      </w:r>
    </w:p>
    <w:p w:rsidR="00AB62EA" w:rsidRPr="001F2A82" w:rsidRDefault="00313D16" w:rsidP="00AB62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Tupelo</w:t>
      </w:r>
      <w:r w:rsidR="00AB62EA" w:rsidRPr="001F2A82">
        <w:rPr>
          <w:rFonts w:ascii="Arial" w:hAnsi="Arial" w:cs="Arial"/>
          <w:b/>
        </w:rPr>
        <w:t>, MS</w:t>
      </w:r>
    </w:p>
    <w:p w:rsidR="00AB62EA" w:rsidRPr="001F2A82" w:rsidRDefault="00AB62EA" w:rsidP="00AB62EA">
      <w:pPr>
        <w:jc w:val="center"/>
        <w:rPr>
          <w:rFonts w:ascii="Arial" w:hAnsi="Arial" w:cs="Arial"/>
        </w:rPr>
      </w:pPr>
    </w:p>
    <w:p w:rsidR="00AB62EA" w:rsidRPr="001F2A82" w:rsidRDefault="00AB62EA" w:rsidP="00AB62EA">
      <w:pPr>
        <w:jc w:val="center"/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>Registration/Invoice Form</w:t>
      </w:r>
    </w:p>
    <w:p w:rsidR="00AB62EA" w:rsidRPr="001F2A82" w:rsidRDefault="00AB62EA" w:rsidP="00AB62E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88"/>
      </w:tblGrid>
      <w:tr w:rsidR="00AB62EA" w:rsidRPr="001F2A82" w:rsidTr="00AB62E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</w:p>
        </w:tc>
      </w:tr>
      <w:tr w:rsidR="00AB62EA" w:rsidRPr="001F2A82" w:rsidTr="00AB62E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</w:p>
        </w:tc>
      </w:tr>
      <w:tr w:rsidR="00AB62EA" w:rsidRPr="001F2A82" w:rsidTr="00AB62E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</w:p>
        </w:tc>
      </w:tr>
      <w:tr w:rsidR="00AB62EA" w:rsidRPr="001F2A82" w:rsidTr="00AB62E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</w:p>
        </w:tc>
      </w:tr>
    </w:tbl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>T-shirt Size</w:t>
      </w:r>
      <w:r w:rsidRPr="001F2A82">
        <w:rPr>
          <w:rFonts w:ascii="Arial" w:hAnsi="Arial" w:cs="Arial"/>
          <w:b/>
        </w:rPr>
        <w:tab/>
      </w:r>
      <w:r w:rsidRPr="001F2A82">
        <w:rPr>
          <w:rFonts w:ascii="Arial" w:hAnsi="Arial" w:cs="Arial"/>
          <w:b/>
        </w:rPr>
        <w:tab/>
      </w:r>
      <w:r w:rsidRPr="001F2A82">
        <w:rPr>
          <w:rFonts w:ascii="Arial" w:hAnsi="Arial" w:cs="Arial"/>
        </w:rPr>
        <w:t>S____     M____      L____      XL____     XXL____</w:t>
      </w:r>
    </w:p>
    <w:p w:rsidR="00AB62EA" w:rsidRPr="001F2A82" w:rsidRDefault="00AB62EA" w:rsidP="00AB62EA">
      <w:pPr>
        <w:jc w:val="center"/>
        <w:rPr>
          <w:rFonts w:ascii="Arial" w:hAnsi="Arial" w:cs="Arial"/>
          <w:b/>
          <w:color w:val="0070C0"/>
        </w:rPr>
      </w:pPr>
    </w:p>
    <w:p w:rsidR="00AB62EA" w:rsidRDefault="00AB62EA" w:rsidP="00AB62EA">
      <w:pPr>
        <w:rPr>
          <w:rFonts w:ascii="Arial" w:hAnsi="Arial" w:cs="Arial"/>
          <w:b/>
          <w:color w:val="0070C0"/>
        </w:rPr>
      </w:pPr>
      <w:r w:rsidRPr="001F2A82">
        <w:rPr>
          <w:rFonts w:ascii="Arial" w:hAnsi="Arial" w:cs="Arial"/>
          <w:b/>
          <w:color w:val="0070C0"/>
        </w:rPr>
        <w:t xml:space="preserve">Requested t-shirt size may not be available if registration is received after </w:t>
      </w:r>
      <w:r>
        <w:rPr>
          <w:rFonts w:ascii="Arial" w:hAnsi="Arial" w:cs="Arial"/>
          <w:b/>
          <w:color w:val="0070C0"/>
        </w:rPr>
        <w:t xml:space="preserve">August </w:t>
      </w:r>
      <w:r w:rsidR="00313D16">
        <w:rPr>
          <w:rFonts w:ascii="Arial" w:hAnsi="Arial" w:cs="Arial"/>
          <w:b/>
          <w:color w:val="0070C0"/>
        </w:rPr>
        <w:t>7</w:t>
      </w:r>
      <w:r>
        <w:rPr>
          <w:rFonts w:ascii="Arial" w:hAnsi="Arial" w:cs="Arial"/>
          <w:b/>
          <w:color w:val="0070C0"/>
        </w:rPr>
        <w:t xml:space="preserve">, </w:t>
      </w:r>
      <w:r w:rsidR="00FA72DC">
        <w:rPr>
          <w:rFonts w:ascii="Arial" w:hAnsi="Arial" w:cs="Arial"/>
          <w:b/>
          <w:color w:val="0070C0"/>
        </w:rPr>
        <w:t>2015</w:t>
      </w:r>
      <w:r>
        <w:rPr>
          <w:rFonts w:ascii="Arial" w:hAnsi="Arial" w:cs="Arial"/>
          <w:b/>
          <w:color w:val="0070C0"/>
        </w:rPr>
        <w:t xml:space="preserve">, </w:t>
      </w:r>
      <w:r w:rsidRPr="001F2A82">
        <w:rPr>
          <w:rFonts w:ascii="Arial" w:hAnsi="Arial" w:cs="Arial"/>
          <w:b/>
          <w:color w:val="0070C0"/>
        </w:rPr>
        <w:t>registration deadline.</w:t>
      </w:r>
    </w:p>
    <w:p w:rsidR="00AB62EA" w:rsidRPr="001F2A82" w:rsidRDefault="00AB62EA" w:rsidP="00AB62EA">
      <w:pPr>
        <w:rPr>
          <w:rFonts w:ascii="Arial" w:hAnsi="Arial" w:cs="Arial"/>
          <w:b/>
          <w:color w:val="0070C0"/>
        </w:rPr>
      </w:pP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>Please check primary track:</w:t>
      </w:r>
    </w:p>
    <w:p w:rsidR="00AB62EA" w:rsidRPr="001F2A82" w:rsidRDefault="00AB62EA" w:rsidP="00AB62E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</w:tblGrid>
      <w:tr w:rsidR="00AB62EA" w:rsidRPr="001F2A82" w:rsidTr="00AB62E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Alumni/Advancement</w:t>
            </w:r>
          </w:p>
        </w:tc>
      </w:tr>
      <w:tr w:rsidR="00AB62EA" w:rsidRPr="001F2A82" w:rsidTr="00AB62E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Finance</w:t>
            </w:r>
          </w:p>
        </w:tc>
      </w:tr>
      <w:tr w:rsidR="00AB62EA" w:rsidRPr="001F2A82" w:rsidTr="00AB62E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Financial Aid</w:t>
            </w:r>
          </w:p>
        </w:tc>
      </w:tr>
      <w:tr w:rsidR="00AB62EA" w:rsidRPr="001F2A82" w:rsidTr="00AB62E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Human Resources</w:t>
            </w:r>
          </w:p>
        </w:tc>
      </w:tr>
      <w:tr w:rsidR="00AB62EA" w:rsidRPr="001F2A82" w:rsidTr="00AB62E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Student</w:t>
            </w:r>
          </w:p>
        </w:tc>
      </w:tr>
      <w:tr w:rsidR="00FA72DC" w:rsidRPr="001F2A82" w:rsidTr="00AB62E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2DC" w:rsidRPr="001F2A82" w:rsidRDefault="00FA72DC" w:rsidP="00AB6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72DC" w:rsidRPr="001F2A82" w:rsidRDefault="00FA72DC" w:rsidP="00AB6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Institutional Research</w:t>
            </w:r>
          </w:p>
        </w:tc>
      </w:tr>
      <w:tr w:rsidR="00AB62EA" w:rsidRPr="001F2A82" w:rsidTr="00AB62E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2EA" w:rsidRPr="001F2A82" w:rsidRDefault="00AB62EA" w:rsidP="00AB6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B62EA" w:rsidRPr="001F2A82" w:rsidRDefault="00AB62EA" w:rsidP="00AB62EA">
            <w:pPr>
              <w:rPr>
                <w:rFonts w:ascii="Arial" w:hAnsi="Arial" w:cs="Arial"/>
                <w:b/>
              </w:rPr>
            </w:pPr>
            <w:r w:rsidRPr="001F2A82">
              <w:rPr>
                <w:rFonts w:ascii="Arial" w:hAnsi="Arial" w:cs="Arial"/>
                <w:b/>
              </w:rPr>
              <w:t>Technical</w:t>
            </w:r>
          </w:p>
        </w:tc>
      </w:tr>
    </w:tbl>
    <w:p w:rsidR="00AB62EA" w:rsidRPr="001F2A82" w:rsidRDefault="00AB62EA" w:rsidP="00AB62EA">
      <w:pPr>
        <w:rPr>
          <w:rFonts w:ascii="Arial" w:hAnsi="Arial" w:cs="Arial"/>
          <w:b/>
        </w:rPr>
      </w:pPr>
    </w:p>
    <w:p w:rsidR="00AB62EA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>Conference Fees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Registration: $125.00</w:t>
      </w: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</w:r>
      <w:r w:rsidRPr="001F2A82">
        <w:rPr>
          <w:rFonts w:ascii="Arial" w:hAnsi="Arial" w:cs="Arial"/>
          <w:b/>
        </w:rPr>
        <w:tab/>
        <w:t xml:space="preserve">           LATE FEE:</w:t>
      </w:r>
      <w:r w:rsidRPr="001F2A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1F2A82">
        <w:rPr>
          <w:rFonts w:ascii="Arial" w:hAnsi="Arial" w:cs="Arial"/>
          <w:b/>
        </w:rPr>
        <w:t xml:space="preserve">$  50.00 late fee applies after August </w:t>
      </w:r>
      <w:r>
        <w:rPr>
          <w:rFonts w:ascii="Arial" w:hAnsi="Arial" w:cs="Arial"/>
          <w:b/>
        </w:rPr>
        <w:t>7</w:t>
      </w:r>
      <w:r w:rsidRPr="001F2A82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5</w:t>
      </w:r>
      <w:r w:rsidRPr="001F2A82">
        <w:rPr>
          <w:rFonts w:ascii="Arial" w:hAnsi="Arial" w:cs="Arial"/>
          <w:b/>
        </w:rPr>
        <w:t>.</w:t>
      </w:r>
    </w:p>
    <w:p w:rsidR="00AB62EA" w:rsidRPr="001F2A82" w:rsidRDefault="00AB62EA" w:rsidP="00AB62EA">
      <w:pPr>
        <w:ind w:left="720" w:firstLine="720"/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 xml:space="preserve">          </w:t>
      </w:r>
    </w:p>
    <w:p w:rsidR="00AB62EA" w:rsidRPr="00AB62EA" w:rsidRDefault="00AB62EA" w:rsidP="00AB62EA">
      <w:pPr>
        <w:rPr>
          <w:rFonts w:ascii="Arial" w:eastAsia="Calibri" w:hAnsi="Arial" w:cs="Arial"/>
          <w:b/>
        </w:rPr>
      </w:pPr>
      <w:r w:rsidRPr="00AB62EA">
        <w:rPr>
          <w:rFonts w:ascii="Arial" w:eastAsia="Calibri" w:hAnsi="Arial" w:cs="Arial"/>
          <w:b/>
        </w:rPr>
        <w:t xml:space="preserve">Note: There are NO refunds on cancellations of conference registrations.  Substitutions may be made at any time for Paid in Full registrants from the same institution.  </w:t>
      </w:r>
    </w:p>
    <w:p w:rsidR="00AB62EA" w:rsidRPr="001F2A82" w:rsidRDefault="00AB62EA" w:rsidP="00AB62EA">
      <w:pPr>
        <w:rPr>
          <w:rFonts w:ascii="Arial" w:hAnsi="Arial" w:cs="Arial"/>
          <w:b/>
        </w:rPr>
      </w:pP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 xml:space="preserve">**Conference registration deadline is August </w:t>
      </w:r>
      <w:r>
        <w:rPr>
          <w:rFonts w:ascii="Arial" w:hAnsi="Arial" w:cs="Arial"/>
          <w:b/>
        </w:rPr>
        <w:t>7</w:t>
      </w:r>
      <w:r w:rsidRPr="001F2A82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5</w:t>
      </w:r>
      <w:r w:rsidRPr="001F2A82">
        <w:rPr>
          <w:rFonts w:ascii="Arial" w:hAnsi="Arial" w:cs="Arial"/>
          <w:b/>
        </w:rPr>
        <w:t xml:space="preserve">.  All registration received after that date will be considered late registration. Late fee will be strictly enforced.  Registrations cannot be paid by credit card.  </w:t>
      </w:r>
    </w:p>
    <w:p w:rsidR="00AB62EA" w:rsidRPr="001F2A82" w:rsidRDefault="00AB62EA" w:rsidP="00AB62EA">
      <w:pPr>
        <w:rPr>
          <w:rFonts w:ascii="Arial" w:hAnsi="Arial" w:cs="Arial"/>
          <w:b/>
        </w:rPr>
      </w:pPr>
    </w:p>
    <w:p w:rsidR="00AB62EA" w:rsidRPr="001F2A82" w:rsidRDefault="00AB62EA" w:rsidP="00AB62EA">
      <w:pPr>
        <w:rPr>
          <w:rFonts w:ascii="Arial" w:hAnsi="Arial" w:cs="Arial"/>
        </w:rPr>
      </w:pPr>
      <w:r w:rsidRPr="001F2A82">
        <w:rPr>
          <w:rFonts w:ascii="Arial" w:hAnsi="Arial" w:cs="Arial"/>
          <w:b/>
        </w:rPr>
        <w:t>Total Amount Due:           $_______________</w:t>
      </w:r>
    </w:p>
    <w:p w:rsidR="00AB62EA" w:rsidRPr="001F2A82" w:rsidRDefault="00AB62EA" w:rsidP="00AB62EA">
      <w:pPr>
        <w:rPr>
          <w:rFonts w:ascii="Arial" w:hAnsi="Arial" w:cs="Arial"/>
          <w:b/>
        </w:rPr>
      </w:pP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>Make checks payable to:</w:t>
      </w:r>
    </w:p>
    <w:p w:rsidR="00AB62EA" w:rsidRPr="00735A8D" w:rsidRDefault="00AB62EA" w:rsidP="00AB62EA">
      <w:pPr>
        <w:rPr>
          <w:rFonts w:ascii="Arial" w:hAnsi="Arial" w:cs="Arial"/>
          <w:b/>
          <w:sz w:val="16"/>
          <w:szCs w:val="16"/>
        </w:rPr>
      </w:pP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  <w:t>MS Banner Users Group, Inc.</w:t>
      </w: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  <w:t xml:space="preserve">EIN:  20-0444828 </w:t>
      </w:r>
    </w:p>
    <w:p w:rsidR="00AB62EA" w:rsidRPr="00735A8D" w:rsidRDefault="00AB62EA" w:rsidP="00AB62EA">
      <w:pPr>
        <w:rPr>
          <w:rFonts w:ascii="Arial" w:hAnsi="Arial" w:cs="Arial"/>
          <w:b/>
          <w:sz w:val="16"/>
          <w:szCs w:val="16"/>
        </w:rPr>
      </w:pP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lastRenderedPageBreak/>
        <w:t xml:space="preserve">Mail payment and registration form by August </w:t>
      </w:r>
      <w:r>
        <w:rPr>
          <w:rFonts w:ascii="Arial" w:hAnsi="Arial" w:cs="Arial"/>
          <w:b/>
        </w:rPr>
        <w:t>7</w:t>
      </w:r>
      <w:r w:rsidRPr="001F2A82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5</w:t>
      </w:r>
      <w:r w:rsidRPr="001F2A82">
        <w:rPr>
          <w:rFonts w:ascii="Arial" w:hAnsi="Arial" w:cs="Arial"/>
          <w:b/>
        </w:rPr>
        <w:t xml:space="preserve"> to:</w:t>
      </w:r>
    </w:p>
    <w:p w:rsidR="00AB62EA" w:rsidRPr="001F2A82" w:rsidRDefault="00AB62EA" w:rsidP="00AB62EA">
      <w:pPr>
        <w:rPr>
          <w:rFonts w:ascii="Arial" w:hAnsi="Arial" w:cs="Arial"/>
          <w:b/>
        </w:rPr>
      </w:pP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  <w:t>MBUG</w:t>
      </w: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  <w:t>Attn:  Cay Lollar</w:t>
      </w: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  <w:t>602 West Hill Street</w:t>
      </w:r>
    </w:p>
    <w:p w:rsidR="00AB62EA" w:rsidRPr="001F2A82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  <w:t>Fulton, MS  38843</w:t>
      </w:r>
    </w:p>
    <w:p w:rsidR="00AB62EA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  <w:t>662-862-8032 or 662-862-8031</w:t>
      </w:r>
    </w:p>
    <w:p w:rsidR="00AB62EA" w:rsidRPr="001F2A82" w:rsidRDefault="00AB62EA" w:rsidP="00AB6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Fax:  662-862-8234</w:t>
      </w:r>
    </w:p>
    <w:p w:rsidR="004463F1" w:rsidRPr="00AB62EA" w:rsidRDefault="00AB62EA" w:rsidP="00AB62EA">
      <w:pPr>
        <w:rPr>
          <w:rFonts w:ascii="Arial" w:hAnsi="Arial" w:cs="Arial"/>
          <w:b/>
        </w:rPr>
      </w:pPr>
      <w:r w:rsidRPr="001F2A82">
        <w:rPr>
          <w:rFonts w:ascii="Arial" w:hAnsi="Arial" w:cs="Arial"/>
          <w:b/>
        </w:rPr>
        <w:tab/>
        <w:t>clollar@iccms.edu</w:t>
      </w:r>
    </w:p>
    <w:sectPr w:rsidR="004463F1" w:rsidRPr="00AB62EA" w:rsidSect="00AB62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F9" w:rsidRDefault="004376F9">
      <w:r>
        <w:separator/>
      </w:r>
    </w:p>
  </w:endnote>
  <w:endnote w:type="continuationSeparator" w:id="0">
    <w:p w:rsidR="004376F9" w:rsidRDefault="0043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F9" w:rsidRDefault="004376F9">
      <w:r>
        <w:separator/>
      </w:r>
    </w:p>
  </w:footnote>
  <w:footnote w:type="continuationSeparator" w:id="0">
    <w:p w:rsidR="004376F9" w:rsidRDefault="0043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541"/>
    <w:multiLevelType w:val="hybridMultilevel"/>
    <w:tmpl w:val="8028D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1C2"/>
    <w:multiLevelType w:val="hybridMultilevel"/>
    <w:tmpl w:val="5DC22E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B3BA4"/>
    <w:multiLevelType w:val="hybridMultilevel"/>
    <w:tmpl w:val="7F661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E3A64"/>
    <w:multiLevelType w:val="hybridMultilevel"/>
    <w:tmpl w:val="8864DB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F337E"/>
    <w:multiLevelType w:val="hybridMultilevel"/>
    <w:tmpl w:val="51326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1045"/>
    <w:multiLevelType w:val="hybridMultilevel"/>
    <w:tmpl w:val="B292F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7E0E"/>
    <w:multiLevelType w:val="hybridMultilevel"/>
    <w:tmpl w:val="539C0A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946E3"/>
    <w:multiLevelType w:val="hybridMultilevel"/>
    <w:tmpl w:val="7A626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D6A76"/>
    <w:multiLevelType w:val="hybridMultilevel"/>
    <w:tmpl w:val="F71A3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33226"/>
    <w:multiLevelType w:val="hybridMultilevel"/>
    <w:tmpl w:val="48F2E6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40A41"/>
    <w:multiLevelType w:val="hybridMultilevel"/>
    <w:tmpl w:val="34EEE0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627C4C"/>
    <w:multiLevelType w:val="hybridMultilevel"/>
    <w:tmpl w:val="9BA46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C09E5"/>
    <w:multiLevelType w:val="hybridMultilevel"/>
    <w:tmpl w:val="7F5696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D2AF6"/>
    <w:multiLevelType w:val="hybridMultilevel"/>
    <w:tmpl w:val="CE402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323C"/>
    <w:multiLevelType w:val="hybridMultilevel"/>
    <w:tmpl w:val="CD8E79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CB2BFC"/>
    <w:multiLevelType w:val="hybridMultilevel"/>
    <w:tmpl w:val="22240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386077"/>
    <w:multiLevelType w:val="hybridMultilevel"/>
    <w:tmpl w:val="189C8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2730A"/>
    <w:multiLevelType w:val="hybridMultilevel"/>
    <w:tmpl w:val="EEEC9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656488"/>
    <w:multiLevelType w:val="hybridMultilevel"/>
    <w:tmpl w:val="8946DE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F10B69"/>
    <w:multiLevelType w:val="hybridMultilevel"/>
    <w:tmpl w:val="F154D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90B63"/>
    <w:multiLevelType w:val="hybridMultilevel"/>
    <w:tmpl w:val="23C8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42255"/>
    <w:multiLevelType w:val="hybridMultilevel"/>
    <w:tmpl w:val="7F345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472109"/>
    <w:multiLevelType w:val="hybridMultilevel"/>
    <w:tmpl w:val="36B2A0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A65637"/>
    <w:multiLevelType w:val="hybridMultilevel"/>
    <w:tmpl w:val="2E12E334"/>
    <w:lvl w:ilvl="0" w:tplc="CA2CB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528CD"/>
    <w:multiLevelType w:val="hybridMultilevel"/>
    <w:tmpl w:val="346EA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F296F"/>
    <w:multiLevelType w:val="hybridMultilevel"/>
    <w:tmpl w:val="C8DAF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E2EBB"/>
    <w:multiLevelType w:val="hybridMultilevel"/>
    <w:tmpl w:val="1744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9315F"/>
    <w:multiLevelType w:val="hybridMultilevel"/>
    <w:tmpl w:val="7466F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949B6"/>
    <w:multiLevelType w:val="hybridMultilevel"/>
    <w:tmpl w:val="9768FFB4"/>
    <w:lvl w:ilvl="0" w:tplc="339AE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222B3"/>
    <w:multiLevelType w:val="hybridMultilevel"/>
    <w:tmpl w:val="022A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28"/>
  </w:num>
  <w:num w:numId="12">
    <w:abstractNumId w:val="25"/>
  </w:num>
  <w:num w:numId="13">
    <w:abstractNumId w:val="0"/>
  </w:num>
  <w:num w:numId="14">
    <w:abstractNumId w:val="8"/>
  </w:num>
  <w:num w:numId="15">
    <w:abstractNumId w:val="29"/>
  </w:num>
  <w:num w:numId="16">
    <w:abstractNumId w:val="20"/>
  </w:num>
  <w:num w:numId="17">
    <w:abstractNumId w:val="26"/>
  </w:num>
  <w:num w:numId="18">
    <w:abstractNumId w:val="17"/>
  </w:num>
  <w:num w:numId="19">
    <w:abstractNumId w:val="18"/>
  </w:num>
  <w:num w:numId="20">
    <w:abstractNumId w:val="6"/>
  </w:num>
  <w:num w:numId="21">
    <w:abstractNumId w:val="22"/>
  </w:num>
  <w:num w:numId="22">
    <w:abstractNumId w:val="14"/>
  </w:num>
  <w:num w:numId="23">
    <w:abstractNumId w:val="1"/>
  </w:num>
  <w:num w:numId="24">
    <w:abstractNumId w:val="15"/>
  </w:num>
  <w:num w:numId="25">
    <w:abstractNumId w:val="10"/>
  </w:num>
  <w:num w:numId="26">
    <w:abstractNumId w:val="12"/>
  </w:num>
  <w:num w:numId="27">
    <w:abstractNumId w:val="3"/>
  </w:num>
  <w:num w:numId="28">
    <w:abstractNumId w:val="2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90"/>
    <w:rsid w:val="00000115"/>
    <w:rsid w:val="00002751"/>
    <w:rsid w:val="00005809"/>
    <w:rsid w:val="00022D7F"/>
    <w:rsid w:val="00031391"/>
    <w:rsid w:val="00033858"/>
    <w:rsid w:val="00041EE3"/>
    <w:rsid w:val="00050803"/>
    <w:rsid w:val="00057F89"/>
    <w:rsid w:val="00073D8A"/>
    <w:rsid w:val="00093339"/>
    <w:rsid w:val="000954A9"/>
    <w:rsid w:val="000A3F10"/>
    <w:rsid w:val="000B17FE"/>
    <w:rsid w:val="000B5A69"/>
    <w:rsid w:val="000B6672"/>
    <w:rsid w:val="000D1E32"/>
    <w:rsid w:val="000F3C68"/>
    <w:rsid w:val="000F51A1"/>
    <w:rsid w:val="001013F4"/>
    <w:rsid w:val="00106F37"/>
    <w:rsid w:val="00120EDB"/>
    <w:rsid w:val="00137D69"/>
    <w:rsid w:val="00146510"/>
    <w:rsid w:val="00162737"/>
    <w:rsid w:val="0016275B"/>
    <w:rsid w:val="001644B3"/>
    <w:rsid w:val="0017672B"/>
    <w:rsid w:val="00195F51"/>
    <w:rsid w:val="001A0B0C"/>
    <w:rsid w:val="001A10B5"/>
    <w:rsid w:val="001B2E1D"/>
    <w:rsid w:val="001B67ED"/>
    <w:rsid w:val="00215143"/>
    <w:rsid w:val="002329C5"/>
    <w:rsid w:val="00235E8F"/>
    <w:rsid w:val="00244B4A"/>
    <w:rsid w:val="00250C19"/>
    <w:rsid w:val="002649E3"/>
    <w:rsid w:val="002803B4"/>
    <w:rsid w:val="00283BA5"/>
    <w:rsid w:val="00293573"/>
    <w:rsid w:val="002B0631"/>
    <w:rsid w:val="002B53D1"/>
    <w:rsid w:val="002C18FB"/>
    <w:rsid w:val="002C2EEF"/>
    <w:rsid w:val="002D4A73"/>
    <w:rsid w:val="002D58B9"/>
    <w:rsid w:val="002E3929"/>
    <w:rsid w:val="002E61F0"/>
    <w:rsid w:val="002E673D"/>
    <w:rsid w:val="002F1454"/>
    <w:rsid w:val="002F17EF"/>
    <w:rsid w:val="002F2BCE"/>
    <w:rsid w:val="002F51A1"/>
    <w:rsid w:val="00305CBF"/>
    <w:rsid w:val="00313D16"/>
    <w:rsid w:val="00317FAE"/>
    <w:rsid w:val="00330A9A"/>
    <w:rsid w:val="00331935"/>
    <w:rsid w:val="00334FFF"/>
    <w:rsid w:val="003526BF"/>
    <w:rsid w:val="00363E62"/>
    <w:rsid w:val="00364FEE"/>
    <w:rsid w:val="003925B7"/>
    <w:rsid w:val="00397CD5"/>
    <w:rsid w:val="003A7A38"/>
    <w:rsid w:val="003B1BFF"/>
    <w:rsid w:val="003B3FE6"/>
    <w:rsid w:val="003B76F0"/>
    <w:rsid w:val="003D39BD"/>
    <w:rsid w:val="003D5E14"/>
    <w:rsid w:val="003D7E19"/>
    <w:rsid w:val="003E00E4"/>
    <w:rsid w:val="003E7570"/>
    <w:rsid w:val="003F2868"/>
    <w:rsid w:val="004055AA"/>
    <w:rsid w:val="0041484E"/>
    <w:rsid w:val="00423D52"/>
    <w:rsid w:val="00424711"/>
    <w:rsid w:val="00430D90"/>
    <w:rsid w:val="00433996"/>
    <w:rsid w:val="004376F9"/>
    <w:rsid w:val="004463F1"/>
    <w:rsid w:val="0045055E"/>
    <w:rsid w:val="004667B9"/>
    <w:rsid w:val="00467E3F"/>
    <w:rsid w:val="0047268B"/>
    <w:rsid w:val="004750AA"/>
    <w:rsid w:val="0048192A"/>
    <w:rsid w:val="0049382E"/>
    <w:rsid w:val="004B3F15"/>
    <w:rsid w:val="004C0C98"/>
    <w:rsid w:val="004C4207"/>
    <w:rsid w:val="004D2083"/>
    <w:rsid w:val="004D5CFD"/>
    <w:rsid w:val="00500F8E"/>
    <w:rsid w:val="00505CD8"/>
    <w:rsid w:val="005232A1"/>
    <w:rsid w:val="00524731"/>
    <w:rsid w:val="005346CB"/>
    <w:rsid w:val="00537E33"/>
    <w:rsid w:val="00547DE3"/>
    <w:rsid w:val="0055122D"/>
    <w:rsid w:val="00551752"/>
    <w:rsid w:val="00570063"/>
    <w:rsid w:val="005761E0"/>
    <w:rsid w:val="00587CD1"/>
    <w:rsid w:val="00590839"/>
    <w:rsid w:val="00591374"/>
    <w:rsid w:val="005A490D"/>
    <w:rsid w:val="005C619F"/>
    <w:rsid w:val="005C68E2"/>
    <w:rsid w:val="005D2BD7"/>
    <w:rsid w:val="005E6D87"/>
    <w:rsid w:val="005F06DC"/>
    <w:rsid w:val="005F3B8C"/>
    <w:rsid w:val="006011DA"/>
    <w:rsid w:val="00606801"/>
    <w:rsid w:val="0060783F"/>
    <w:rsid w:val="0061041F"/>
    <w:rsid w:val="006162EB"/>
    <w:rsid w:val="0063596C"/>
    <w:rsid w:val="00664773"/>
    <w:rsid w:val="00665B83"/>
    <w:rsid w:val="00665E50"/>
    <w:rsid w:val="00667EA9"/>
    <w:rsid w:val="00673FC3"/>
    <w:rsid w:val="006774D5"/>
    <w:rsid w:val="006A1193"/>
    <w:rsid w:val="006C0F44"/>
    <w:rsid w:val="006D04A0"/>
    <w:rsid w:val="006D377B"/>
    <w:rsid w:val="006E138C"/>
    <w:rsid w:val="006E1C97"/>
    <w:rsid w:val="006E516F"/>
    <w:rsid w:val="006E56C9"/>
    <w:rsid w:val="0070768D"/>
    <w:rsid w:val="00710D30"/>
    <w:rsid w:val="00720E3A"/>
    <w:rsid w:val="0072423A"/>
    <w:rsid w:val="00733F00"/>
    <w:rsid w:val="00735A8D"/>
    <w:rsid w:val="007417D9"/>
    <w:rsid w:val="00777199"/>
    <w:rsid w:val="0078420D"/>
    <w:rsid w:val="00786FBC"/>
    <w:rsid w:val="00796397"/>
    <w:rsid w:val="007A3D8D"/>
    <w:rsid w:val="007A6F81"/>
    <w:rsid w:val="007B206B"/>
    <w:rsid w:val="007C2D39"/>
    <w:rsid w:val="007C7C30"/>
    <w:rsid w:val="007D21EC"/>
    <w:rsid w:val="007D267D"/>
    <w:rsid w:val="007D5D2D"/>
    <w:rsid w:val="007E263F"/>
    <w:rsid w:val="007E4758"/>
    <w:rsid w:val="007E5335"/>
    <w:rsid w:val="008072A2"/>
    <w:rsid w:val="00815704"/>
    <w:rsid w:val="00821004"/>
    <w:rsid w:val="00826A79"/>
    <w:rsid w:val="00832C64"/>
    <w:rsid w:val="0083329A"/>
    <w:rsid w:val="00841CB7"/>
    <w:rsid w:val="008424D7"/>
    <w:rsid w:val="00844A55"/>
    <w:rsid w:val="00866524"/>
    <w:rsid w:val="0088025A"/>
    <w:rsid w:val="008835E7"/>
    <w:rsid w:val="008A6605"/>
    <w:rsid w:val="008B19D8"/>
    <w:rsid w:val="008C4A0A"/>
    <w:rsid w:val="008D7989"/>
    <w:rsid w:val="008E1519"/>
    <w:rsid w:val="008F364A"/>
    <w:rsid w:val="008F6900"/>
    <w:rsid w:val="009002AD"/>
    <w:rsid w:val="0094057F"/>
    <w:rsid w:val="00945F69"/>
    <w:rsid w:val="00963901"/>
    <w:rsid w:val="009724EE"/>
    <w:rsid w:val="0097636C"/>
    <w:rsid w:val="009A08CA"/>
    <w:rsid w:val="009B3994"/>
    <w:rsid w:val="009B69AD"/>
    <w:rsid w:val="009F7230"/>
    <w:rsid w:val="00A13617"/>
    <w:rsid w:val="00A20015"/>
    <w:rsid w:val="00A22CD8"/>
    <w:rsid w:val="00A23B22"/>
    <w:rsid w:val="00A245CF"/>
    <w:rsid w:val="00A25C52"/>
    <w:rsid w:val="00A362FB"/>
    <w:rsid w:val="00A4361E"/>
    <w:rsid w:val="00A461B8"/>
    <w:rsid w:val="00A6062D"/>
    <w:rsid w:val="00A64034"/>
    <w:rsid w:val="00A747CB"/>
    <w:rsid w:val="00A755E6"/>
    <w:rsid w:val="00A92C90"/>
    <w:rsid w:val="00A9378D"/>
    <w:rsid w:val="00A9388F"/>
    <w:rsid w:val="00A94DBD"/>
    <w:rsid w:val="00AB62EA"/>
    <w:rsid w:val="00AB6E6E"/>
    <w:rsid w:val="00AD2285"/>
    <w:rsid w:val="00AD4CDB"/>
    <w:rsid w:val="00AE4A67"/>
    <w:rsid w:val="00B15B05"/>
    <w:rsid w:val="00B344AA"/>
    <w:rsid w:val="00B34A42"/>
    <w:rsid w:val="00B4795F"/>
    <w:rsid w:val="00B54713"/>
    <w:rsid w:val="00B54F62"/>
    <w:rsid w:val="00B571B3"/>
    <w:rsid w:val="00B669EE"/>
    <w:rsid w:val="00B71389"/>
    <w:rsid w:val="00B72A87"/>
    <w:rsid w:val="00B7549C"/>
    <w:rsid w:val="00B83483"/>
    <w:rsid w:val="00B87F7B"/>
    <w:rsid w:val="00B92B44"/>
    <w:rsid w:val="00B953ED"/>
    <w:rsid w:val="00B96595"/>
    <w:rsid w:val="00BB7D39"/>
    <w:rsid w:val="00BC1A79"/>
    <w:rsid w:val="00BD1B39"/>
    <w:rsid w:val="00BE34F4"/>
    <w:rsid w:val="00BE4095"/>
    <w:rsid w:val="00BF3710"/>
    <w:rsid w:val="00C02DA6"/>
    <w:rsid w:val="00C03028"/>
    <w:rsid w:val="00C04122"/>
    <w:rsid w:val="00C0590C"/>
    <w:rsid w:val="00C22289"/>
    <w:rsid w:val="00C271E6"/>
    <w:rsid w:val="00C34FB3"/>
    <w:rsid w:val="00C40BC2"/>
    <w:rsid w:val="00C479A5"/>
    <w:rsid w:val="00C47C43"/>
    <w:rsid w:val="00C51933"/>
    <w:rsid w:val="00C56675"/>
    <w:rsid w:val="00C63F0E"/>
    <w:rsid w:val="00C70A53"/>
    <w:rsid w:val="00C76F15"/>
    <w:rsid w:val="00C8120E"/>
    <w:rsid w:val="00C936F8"/>
    <w:rsid w:val="00C94910"/>
    <w:rsid w:val="00C9699F"/>
    <w:rsid w:val="00C972D0"/>
    <w:rsid w:val="00CA65B0"/>
    <w:rsid w:val="00CC0421"/>
    <w:rsid w:val="00CE6CAE"/>
    <w:rsid w:val="00CF29D6"/>
    <w:rsid w:val="00CF7A2E"/>
    <w:rsid w:val="00D0306C"/>
    <w:rsid w:val="00D11C99"/>
    <w:rsid w:val="00D20533"/>
    <w:rsid w:val="00D271F4"/>
    <w:rsid w:val="00D31B4A"/>
    <w:rsid w:val="00D50F04"/>
    <w:rsid w:val="00D52042"/>
    <w:rsid w:val="00D66C0D"/>
    <w:rsid w:val="00D739F9"/>
    <w:rsid w:val="00D74AA6"/>
    <w:rsid w:val="00D80AB3"/>
    <w:rsid w:val="00D84D98"/>
    <w:rsid w:val="00D87192"/>
    <w:rsid w:val="00D9765C"/>
    <w:rsid w:val="00DA6469"/>
    <w:rsid w:val="00DC3277"/>
    <w:rsid w:val="00DD0E3A"/>
    <w:rsid w:val="00DF72AE"/>
    <w:rsid w:val="00DF7A98"/>
    <w:rsid w:val="00E137F1"/>
    <w:rsid w:val="00E228C3"/>
    <w:rsid w:val="00E3556A"/>
    <w:rsid w:val="00E373D2"/>
    <w:rsid w:val="00E40131"/>
    <w:rsid w:val="00E44DFF"/>
    <w:rsid w:val="00E55043"/>
    <w:rsid w:val="00E6400B"/>
    <w:rsid w:val="00E6430B"/>
    <w:rsid w:val="00E7126B"/>
    <w:rsid w:val="00E76C33"/>
    <w:rsid w:val="00E827D7"/>
    <w:rsid w:val="00E853BC"/>
    <w:rsid w:val="00E96CEE"/>
    <w:rsid w:val="00EB0963"/>
    <w:rsid w:val="00EB1DFD"/>
    <w:rsid w:val="00EB46C3"/>
    <w:rsid w:val="00ED2BDB"/>
    <w:rsid w:val="00ED7466"/>
    <w:rsid w:val="00EE1852"/>
    <w:rsid w:val="00EE50E0"/>
    <w:rsid w:val="00F06D9E"/>
    <w:rsid w:val="00F23829"/>
    <w:rsid w:val="00F27E2A"/>
    <w:rsid w:val="00F360B0"/>
    <w:rsid w:val="00F50C54"/>
    <w:rsid w:val="00F570DE"/>
    <w:rsid w:val="00F67380"/>
    <w:rsid w:val="00F755E7"/>
    <w:rsid w:val="00F869E9"/>
    <w:rsid w:val="00FA2A2C"/>
    <w:rsid w:val="00FA72DC"/>
    <w:rsid w:val="00FD7645"/>
    <w:rsid w:val="00FE0108"/>
    <w:rsid w:val="00FE7E4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C83C2D8F-8150-4132-8476-764D4FC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9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92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C90"/>
    <w:pPr>
      <w:tabs>
        <w:tab w:val="center" w:pos="4320"/>
        <w:tab w:val="right" w:pos="8640"/>
      </w:tabs>
    </w:pPr>
  </w:style>
  <w:style w:type="character" w:styleId="Hyperlink">
    <w:name w:val="Hyperlink"/>
    <w:rsid w:val="00A6062D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E1C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34A42"/>
    <w:pPr>
      <w:spacing w:before="120" w:after="120" w:line="384" w:lineRule="auto"/>
    </w:pPr>
    <w:rPr>
      <w:rFonts w:ascii="Verdana" w:hAnsi="Verdana"/>
      <w:color w:val="FFFFFF"/>
      <w:sz w:val="17"/>
      <w:szCs w:val="17"/>
    </w:rPr>
  </w:style>
  <w:style w:type="character" w:customStyle="1" w:styleId="grod1">
    <w:name w:val="grod1"/>
    <w:rsid w:val="00B34A42"/>
    <w:rPr>
      <w:rFonts w:cs="Times New Roman"/>
      <w:color w:val="CC9900"/>
      <w:shd w:val="clear" w:color="auto" w:fill="auto"/>
    </w:rPr>
  </w:style>
  <w:style w:type="paragraph" w:styleId="ListParagraph">
    <w:name w:val="List Paragraph"/>
    <w:basedOn w:val="Normal"/>
    <w:qFormat/>
    <w:rsid w:val="00F06D9E"/>
    <w:pPr>
      <w:ind w:left="720"/>
    </w:pPr>
  </w:style>
  <w:style w:type="character" w:styleId="FollowedHyperlink">
    <w:name w:val="FollowedHyperlink"/>
    <w:rsid w:val="002E3929"/>
    <w:rPr>
      <w:rFonts w:cs="Times New Roman"/>
      <w:color w:val="800080"/>
      <w:u w:val="single"/>
    </w:rPr>
  </w:style>
  <w:style w:type="character" w:styleId="CommentReference">
    <w:name w:val="annotation reference"/>
    <w:semiHidden/>
    <w:rsid w:val="000338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3385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03385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33858"/>
    <w:rPr>
      <w:b/>
      <w:bCs/>
    </w:rPr>
  </w:style>
  <w:style w:type="character" w:customStyle="1" w:styleId="CommentSubjectChar">
    <w:name w:val="Comment Subject Char"/>
    <w:link w:val="CommentSubject"/>
    <w:locked/>
    <w:rsid w:val="00033858"/>
    <w:rPr>
      <w:rFonts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0338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03385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15704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locked/>
    <w:rsid w:val="00505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5723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pel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egr1@ms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bug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93AF-9744-4860-9513-B75B6F61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F9153407.dotm</Template>
  <TotalTime>0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Banner Users Group</vt:lpstr>
    </vt:vector>
  </TitlesOfParts>
  <Company>Delta State University</Company>
  <LinksUpToDate>false</LinksUpToDate>
  <CharactersWithSpaces>3174</CharactersWithSpaces>
  <SharedDoc>false</SharedDoc>
  <HLinks>
    <vt:vector size="18" baseType="variant">
      <vt:variant>
        <vt:i4>2555957</vt:i4>
      </vt:variant>
      <vt:variant>
        <vt:i4>9</vt:i4>
      </vt:variant>
      <vt:variant>
        <vt:i4>0</vt:i4>
      </vt:variant>
      <vt:variant>
        <vt:i4>5</vt:i4>
      </vt:variant>
      <vt:variant>
        <vt:lpwstr>http://www.tupelo.net/</vt:lpwstr>
      </vt:variant>
      <vt:variant>
        <vt:lpwstr/>
      </vt:variant>
      <vt:variant>
        <vt:i4>786531</vt:i4>
      </vt:variant>
      <vt:variant>
        <vt:i4>3</vt:i4>
      </vt:variant>
      <vt:variant>
        <vt:i4>0</vt:i4>
      </vt:variant>
      <vt:variant>
        <vt:i4>5</vt:i4>
      </vt:variant>
      <vt:variant>
        <vt:lpwstr>mailto:egr1@msstate.edu</vt:lpwstr>
      </vt:variant>
      <vt:variant>
        <vt:lpwstr/>
      </vt:variant>
      <vt:variant>
        <vt:i4>5701711</vt:i4>
      </vt:variant>
      <vt:variant>
        <vt:i4>0</vt:i4>
      </vt:variant>
      <vt:variant>
        <vt:i4>0</vt:i4>
      </vt:variant>
      <vt:variant>
        <vt:i4>5</vt:i4>
      </vt:variant>
      <vt:variant>
        <vt:lpwstr>http://www.mbug.net/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Banner Users Group</dc:title>
  <dc:subject/>
  <dc:creator>Administrator</dc:creator>
  <cp:keywords/>
  <cp:lastModifiedBy>Coleman, Allen L.</cp:lastModifiedBy>
  <cp:revision>2</cp:revision>
  <cp:lastPrinted>2011-06-08T20:11:00Z</cp:lastPrinted>
  <dcterms:created xsi:type="dcterms:W3CDTF">2015-06-19T12:59:00Z</dcterms:created>
  <dcterms:modified xsi:type="dcterms:W3CDTF">2015-06-19T12:59:00Z</dcterms:modified>
</cp:coreProperties>
</file>